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F594F" w14:textId="7C20D3AD" w:rsidR="00DF6B72" w:rsidRPr="004F6D6E" w:rsidRDefault="00DF6B72"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07DD5F88" w14:textId="6FC26A2C" w:rsidR="00B33BAA" w:rsidRDefault="00197476"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Article Review </w:t>
      </w:r>
    </w:p>
    <w:p w14:paraId="52A6A13F" w14:textId="77777777" w:rsidR="00B33BAA" w:rsidRDefault="00B33BAA"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5D84DA9B" w14:textId="77777777" w:rsidR="00B33BAA" w:rsidRDefault="00B33BAA"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35CBFEF1" w14:textId="79E734DA" w:rsidR="00DF6B72" w:rsidRPr="004F6D6E" w:rsidRDefault="00D70077" w:rsidP="00D70077">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Student’s Name</w:t>
      </w:r>
    </w:p>
    <w:p w14:paraId="3CF7186B" w14:textId="0BCA4AEC" w:rsidR="00DF6B72" w:rsidRPr="004F6D6E" w:rsidRDefault="00D70077"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Institutional </w:t>
      </w:r>
      <w:r w:rsidR="00197476"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Affiliation</w:t>
      </w:r>
    </w:p>
    <w:p w14:paraId="32EC69D9" w14:textId="04AD5C27" w:rsidR="00DF6B72" w:rsidRPr="004F6D6E" w:rsidRDefault="00197476"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Instructor</w:t>
      </w:r>
    </w:p>
    <w:p w14:paraId="09B4FE3E" w14:textId="150501C0" w:rsidR="00DF6B72" w:rsidRPr="004F6D6E" w:rsidRDefault="00197476"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Date </w:t>
      </w:r>
    </w:p>
    <w:p w14:paraId="7F1D5455" w14:textId="77777777" w:rsidR="00DF6B72" w:rsidRPr="004F6D6E" w:rsidRDefault="00DF6B72">
      <w:pPr>
        <w:pBdr>
          <w:top w:val="nil"/>
          <w:left w:val="nil"/>
          <w:bottom w:val="nil"/>
          <w:right w:val="nil"/>
          <w:between w:val="nil"/>
          <w:bar w:val="nil"/>
        </w:pBdr>
        <w:spacing w:after="0" w:line="480" w:lineRule="auto"/>
        <w:ind w:left="1440" w:firstLine="720"/>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2BD993DF" w14:textId="77777777" w:rsidR="00332AE4" w:rsidRPr="004F6D6E" w:rsidRDefault="00332AE4">
      <w:pPr>
        <w:pBdr>
          <w:top w:val="nil"/>
          <w:left w:val="nil"/>
          <w:bottom w:val="nil"/>
          <w:right w:val="nil"/>
          <w:between w:val="nil"/>
          <w:bar w:val="nil"/>
        </w:pBdr>
        <w:spacing w:after="0" w:line="480" w:lineRule="auto"/>
        <w:ind w:left="2160" w:firstLine="720"/>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B3526E5" w14:textId="48F9EEF0" w:rsidR="00332AE4" w:rsidRPr="004F6D6E" w:rsidRDefault="00332AE4"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37504D52" w14:textId="1EB31E5B"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8A03B2F" w14:textId="160B67C6"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E98C768" w14:textId="5626CEA0"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29D1B4E8" w14:textId="6D15E785"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7C5FBED7" w14:textId="0029431B"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A00262B" w14:textId="02C524C8"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095424AA" w14:textId="63185E03" w:rsidR="00332AE4" w:rsidRPr="004F6D6E" w:rsidRDefault="00332AE4">
      <w:pPr>
        <w:pBdr>
          <w:top w:val="nil"/>
          <w:left w:val="nil"/>
          <w:bottom w:val="nil"/>
          <w:right w:val="nil"/>
          <w:between w:val="nil"/>
          <w:bar w:val="nil"/>
        </w:pBdr>
        <w:spacing w:after="0"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F045052" w14:textId="77777777" w:rsidR="008D7994" w:rsidRPr="004F6D6E" w:rsidRDefault="008D7994" w:rsidP="008D7994">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19706D2E" w14:textId="77777777" w:rsidR="00A91932" w:rsidRDefault="00A91932" w:rsidP="00B602FC">
      <w:pPr>
        <w:tabs>
          <w:tab w:val="left" w:pos="5520"/>
        </w:tabs>
        <w:spacing w:line="480" w:lineRule="auto"/>
        <w:rPr>
          <w:rFonts w:ascii="Times New Roman" w:hAnsi="Times New Roman" w:cs="Times New Roman"/>
          <w:sz w:val="24"/>
          <w:szCs w:val="24"/>
        </w:rPr>
      </w:pPr>
    </w:p>
    <w:p w14:paraId="10701E76" w14:textId="77777777" w:rsidR="00B602FC" w:rsidRDefault="00B602FC" w:rsidP="00B602FC">
      <w:pPr>
        <w:tabs>
          <w:tab w:val="left" w:pos="5520"/>
        </w:tabs>
        <w:spacing w:line="480" w:lineRule="auto"/>
        <w:rPr>
          <w:rFonts w:ascii="Times New Roman" w:hAnsi="Times New Roman" w:cs="Times New Roman"/>
          <w:sz w:val="24"/>
          <w:szCs w:val="24"/>
        </w:rPr>
      </w:pPr>
    </w:p>
    <w:p w14:paraId="143351C7" w14:textId="77777777" w:rsidR="00D960FB" w:rsidRDefault="00D960FB" w:rsidP="00B602FC">
      <w:pPr>
        <w:tabs>
          <w:tab w:val="left" w:pos="5520"/>
        </w:tabs>
        <w:spacing w:line="480" w:lineRule="auto"/>
        <w:ind w:firstLine="720"/>
        <w:rPr>
          <w:rFonts w:ascii="Times New Roman" w:hAnsi="Times New Roman" w:cs="Times New Roman"/>
          <w:sz w:val="24"/>
          <w:szCs w:val="24"/>
        </w:rPr>
      </w:pPr>
    </w:p>
    <w:p w14:paraId="747774AF" w14:textId="6CEB299F" w:rsidR="002673ED" w:rsidRPr="001151FE" w:rsidRDefault="002673ED" w:rsidP="001151FE">
      <w:pPr>
        <w:tabs>
          <w:tab w:val="left" w:pos="5520"/>
        </w:tabs>
        <w:spacing w:line="480" w:lineRule="auto"/>
        <w:ind w:firstLine="720"/>
        <w:jc w:val="center"/>
        <w:rPr>
          <w:rFonts w:ascii="Times New Roman" w:hAnsi="Times New Roman" w:cs="Times New Roman"/>
          <w:b/>
          <w:bCs/>
          <w:sz w:val="24"/>
          <w:szCs w:val="24"/>
        </w:rPr>
      </w:pPr>
      <w:r w:rsidRPr="001151FE">
        <w:rPr>
          <w:rFonts w:ascii="Times New Roman" w:hAnsi="Times New Roman" w:cs="Times New Roman"/>
          <w:b/>
          <w:bCs/>
          <w:sz w:val="24"/>
          <w:szCs w:val="24"/>
        </w:rPr>
        <w:lastRenderedPageBreak/>
        <w:t>Part 1: summary</w:t>
      </w:r>
    </w:p>
    <w:p w14:paraId="68CD3947" w14:textId="1590F0ED" w:rsidR="00B602FC" w:rsidRPr="00B602FC" w:rsidRDefault="00197476" w:rsidP="00B602FC">
      <w:pPr>
        <w:tabs>
          <w:tab w:val="left" w:pos="5520"/>
        </w:tabs>
        <w:spacing w:line="480" w:lineRule="auto"/>
        <w:ind w:firstLine="720"/>
        <w:rPr>
          <w:rFonts w:ascii="Times New Roman" w:hAnsi="Times New Roman" w:cs="Times New Roman"/>
          <w:sz w:val="24"/>
          <w:szCs w:val="24"/>
        </w:rPr>
      </w:pPr>
      <w:r w:rsidRPr="00B602FC">
        <w:rPr>
          <w:rFonts w:ascii="Times New Roman" w:hAnsi="Times New Roman" w:cs="Times New Roman"/>
          <w:sz w:val="24"/>
          <w:szCs w:val="24"/>
        </w:rPr>
        <w:t>Reading difficulties are a well-known problem among linguists, but they go unnoticed by many individuals, particularly youngsters and multilingual who have acquired the second language through language acquisition. The issue of first language interference among second language learners is always present (Choi et al., 2016)</w:t>
      </w:r>
      <w:r w:rsidR="006B19E0">
        <w:rPr>
          <w:rFonts w:ascii="Times New Roman" w:hAnsi="Times New Roman" w:cs="Times New Roman"/>
          <w:sz w:val="24"/>
          <w:szCs w:val="24"/>
        </w:rPr>
        <w:t>.</w:t>
      </w:r>
      <w:r w:rsidRPr="00B602FC">
        <w:rPr>
          <w:rFonts w:ascii="Times New Roman" w:hAnsi="Times New Roman" w:cs="Times New Roman"/>
          <w:sz w:val="24"/>
          <w:szCs w:val="24"/>
        </w:rPr>
        <w:t xml:space="preserve"> This mother tongue influence may create reading difficulties in all three linguistic populations. However, the factors that can cause reading difficulties to varying depending on the context, including linguistic components such as phonological awareness. All of these factors may contribute to learning difficulties.</w:t>
      </w:r>
    </w:p>
    <w:p w14:paraId="241B54F4" w14:textId="3BA20F73" w:rsidR="00B602FC" w:rsidRPr="00B602FC" w:rsidRDefault="00197476" w:rsidP="00B602FC">
      <w:pPr>
        <w:tabs>
          <w:tab w:val="left" w:pos="5520"/>
        </w:tabs>
        <w:spacing w:line="480" w:lineRule="auto"/>
        <w:ind w:firstLine="720"/>
        <w:rPr>
          <w:rFonts w:ascii="Times New Roman" w:hAnsi="Times New Roman" w:cs="Times New Roman"/>
          <w:sz w:val="24"/>
          <w:szCs w:val="24"/>
        </w:rPr>
      </w:pPr>
      <w:r w:rsidRPr="00B602FC">
        <w:rPr>
          <w:rFonts w:ascii="Times New Roman" w:hAnsi="Times New Roman" w:cs="Times New Roman"/>
          <w:sz w:val="24"/>
          <w:szCs w:val="24"/>
        </w:rPr>
        <w:t>There is usually an experience with learning challenges among Chinese native speakers. For example, there is difficulty in comprehending Chinese words due to second language acquisition in English (Choi et al., 2016)</w:t>
      </w:r>
      <w:r w:rsidR="006B19E0">
        <w:rPr>
          <w:rFonts w:ascii="Times New Roman" w:hAnsi="Times New Roman" w:cs="Times New Roman"/>
          <w:sz w:val="24"/>
          <w:szCs w:val="24"/>
        </w:rPr>
        <w:t>.</w:t>
      </w:r>
      <w:r w:rsidRPr="00B602FC">
        <w:rPr>
          <w:rFonts w:ascii="Times New Roman" w:hAnsi="Times New Roman" w:cs="Times New Roman"/>
          <w:sz w:val="24"/>
          <w:szCs w:val="24"/>
        </w:rPr>
        <w:t xml:space="preserve"> For example, when learning a new language's vocabulary, there is often interference with the previously learned first language. Language comprehension is frequently an issue, particularly in children aged eight and nine, and these youngsters may have impaired lexical tone awareness. In terms of bilingualism, the first language Chinese readers are distinct from the English language. The two issues, reading difficulties and understanding difficulties, are unrelated to Chinese English bilingualism.</w:t>
      </w:r>
    </w:p>
    <w:p w14:paraId="4796C74B" w14:textId="14A8A603" w:rsidR="00B602FC" w:rsidRDefault="00197476" w:rsidP="00B602FC">
      <w:pPr>
        <w:tabs>
          <w:tab w:val="left" w:pos="5520"/>
        </w:tabs>
        <w:spacing w:line="480" w:lineRule="auto"/>
        <w:ind w:firstLine="720"/>
        <w:rPr>
          <w:rFonts w:ascii="Times New Roman" w:hAnsi="Times New Roman" w:cs="Times New Roman"/>
          <w:sz w:val="24"/>
          <w:szCs w:val="24"/>
        </w:rPr>
      </w:pPr>
      <w:r w:rsidRPr="00B602FC">
        <w:rPr>
          <w:rFonts w:ascii="Times New Roman" w:hAnsi="Times New Roman" w:cs="Times New Roman"/>
          <w:sz w:val="24"/>
          <w:szCs w:val="24"/>
        </w:rPr>
        <w:t xml:space="preserve">Reading difficulties are faced by both native English speakers and second language learners. First language poor English </w:t>
      </w:r>
      <w:proofErr w:type="spellStart"/>
      <w:r w:rsidRPr="00B602FC">
        <w:rPr>
          <w:rFonts w:ascii="Times New Roman" w:hAnsi="Times New Roman" w:cs="Times New Roman"/>
          <w:sz w:val="24"/>
          <w:szCs w:val="24"/>
        </w:rPr>
        <w:t>comprehenders</w:t>
      </w:r>
      <w:proofErr w:type="spellEnd"/>
      <w:r w:rsidRPr="00B602FC">
        <w:rPr>
          <w:rFonts w:ascii="Times New Roman" w:hAnsi="Times New Roman" w:cs="Times New Roman"/>
          <w:sz w:val="24"/>
          <w:szCs w:val="24"/>
        </w:rPr>
        <w:t xml:space="preserve"> experience weak vocabulary English knowledge</w:t>
      </w:r>
      <w:r w:rsidR="006B19E0">
        <w:rPr>
          <w:rFonts w:ascii="Times New Roman" w:hAnsi="Times New Roman" w:cs="Times New Roman"/>
          <w:sz w:val="24"/>
          <w:szCs w:val="24"/>
        </w:rPr>
        <w:t xml:space="preserve"> </w:t>
      </w:r>
      <w:r w:rsidRPr="00B602FC">
        <w:rPr>
          <w:rFonts w:ascii="Times New Roman" w:hAnsi="Times New Roman" w:cs="Times New Roman"/>
          <w:sz w:val="24"/>
          <w:szCs w:val="24"/>
        </w:rPr>
        <w:t>(Choi et al., 2016)</w:t>
      </w:r>
      <w:r w:rsidR="006B19E0">
        <w:rPr>
          <w:rFonts w:ascii="Times New Roman" w:hAnsi="Times New Roman" w:cs="Times New Roman"/>
          <w:sz w:val="24"/>
          <w:szCs w:val="24"/>
        </w:rPr>
        <w:t>.</w:t>
      </w:r>
      <w:r w:rsidRPr="00B602FC">
        <w:rPr>
          <w:rFonts w:ascii="Times New Roman" w:hAnsi="Times New Roman" w:cs="Times New Roman"/>
          <w:sz w:val="24"/>
          <w:szCs w:val="24"/>
        </w:rPr>
        <w:t xml:space="preserve"> This is due to the absence of linguistic structures present in the first language and present in the second language, causing them to overgeneralize the rules of the first language in the second language. Borrowing from the first language and simplification of </w:t>
      </w:r>
      <w:r w:rsidRPr="00B602FC">
        <w:rPr>
          <w:rFonts w:ascii="Times New Roman" w:hAnsi="Times New Roman" w:cs="Times New Roman"/>
          <w:sz w:val="24"/>
          <w:szCs w:val="24"/>
        </w:rPr>
        <w:lastRenderedPageBreak/>
        <w:t>challenging structures in the second language and those in the native language that appears simpler may also be associated with reading difficulties.</w:t>
      </w:r>
    </w:p>
    <w:p w14:paraId="24F56E46" w14:textId="5031779E" w:rsidR="001151FE" w:rsidRPr="001151FE" w:rsidRDefault="001151FE" w:rsidP="001151FE">
      <w:pPr>
        <w:tabs>
          <w:tab w:val="left" w:pos="5520"/>
        </w:tabs>
        <w:spacing w:line="480" w:lineRule="auto"/>
        <w:jc w:val="center"/>
        <w:rPr>
          <w:rFonts w:ascii="Times New Roman" w:hAnsi="Times New Roman" w:cs="Times New Roman"/>
          <w:b/>
          <w:bCs/>
          <w:sz w:val="24"/>
          <w:szCs w:val="24"/>
        </w:rPr>
      </w:pPr>
      <w:r w:rsidRPr="001151FE">
        <w:rPr>
          <w:rFonts w:ascii="Times New Roman" w:hAnsi="Times New Roman" w:cs="Times New Roman"/>
          <w:b/>
          <w:bCs/>
          <w:sz w:val="24"/>
          <w:szCs w:val="24"/>
        </w:rPr>
        <w:t>Part II - informed reaction</w:t>
      </w:r>
      <w:r>
        <w:rPr>
          <w:rFonts w:ascii="Times New Roman" w:hAnsi="Times New Roman" w:cs="Times New Roman"/>
          <w:b/>
          <w:bCs/>
          <w:sz w:val="24"/>
          <w:szCs w:val="24"/>
        </w:rPr>
        <w:t xml:space="preserve"> to the article</w:t>
      </w:r>
    </w:p>
    <w:p w14:paraId="7E6859FD" w14:textId="77777777" w:rsidR="00B602FC" w:rsidRPr="00B602FC" w:rsidRDefault="00197476" w:rsidP="00B602FC">
      <w:pPr>
        <w:tabs>
          <w:tab w:val="left" w:pos="5520"/>
        </w:tabs>
        <w:spacing w:line="480" w:lineRule="auto"/>
        <w:ind w:firstLine="720"/>
        <w:rPr>
          <w:rFonts w:ascii="Times New Roman" w:hAnsi="Times New Roman" w:cs="Times New Roman"/>
          <w:sz w:val="24"/>
          <w:szCs w:val="24"/>
        </w:rPr>
      </w:pPr>
      <w:r w:rsidRPr="00B602FC">
        <w:rPr>
          <w:rFonts w:ascii="Times New Roman" w:hAnsi="Times New Roman" w:cs="Times New Roman"/>
          <w:sz w:val="24"/>
          <w:szCs w:val="24"/>
        </w:rPr>
        <w:t xml:space="preserve">The challenges with a second language and first language reading comprehension differ among bilingual Chinese English children. This article demonstrates improvements in Chinese lexical tone awareness among low-income Chinese youngsters. This article has covered Chinese lexical tone awareness, English lexical stress sensitivity, English segmental phonological awareness, Chinese segmental phonological awareness, Nonverbal intelligence, and awareness of both Chinese and English language. These are the areas that should be prioritized, since they may aid in resolving the problem of reading comprehension difficulties among Chinese English speakers (Kormos, 2018). </w:t>
      </w:r>
    </w:p>
    <w:p w14:paraId="045145A3" w14:textId="68FF9BD2" w:rsidR="00B602FC" w:rsidRPr="00B602FC" w:rsidRDefault="00197476" w:rsidP="00B602FC">
      <w:pPr>
        <w:tabs>
          <w:tab w:val="left" w:pos="5520"/>
        </w:tabs>
        <w:spacing w:line="480" w:lineRule="auto"/>
        <w:ind w:firstLine="720"/>
        <w:rPr>
          <w:rFonts w:ascii="Times New Roman" w:hAnsi="Times New Roman" w:cs="Times New Roman"/>
          <w:sz w:val="24"/>
          <w:szCs w:val="24"/>
        </w:rPr>
      </w:pPr>
      <w:r w:rsidRPr="00B602FC">
        <w:rPr>
          <w:rFonts w:ascii="Times New Roman" w:hAnsi="Times New Roman" w:cs="Times New Roman"/>
          <w:sz w:val="24"/>
          <w:szCs w:val="24"/>
        </w:rPr>
        <w:t>The difference between the two languages, Chinese and English, makes reading English difficult. According to contrastive analysis, the more significant the difference between the two languages, the target language, English, and the first language, Chinese, the greater the interlanguage. As a result of the more significant disparity between the two languages, difficulties in English comprehension reading arise; for example, in Chinese lexical tone awareness, English lexical stress sensitivity, English segmental phonological awareness, Chinese segmental phonological awareness, Nonverbal intelligence, and awareness of both Chinese and English vocabulary</w:t>
      </w:r>
      <w:r w:rsidR="006B19E0">
        <w:rPr>
          <w:rFonts w:ascii="Times New Roman" w:hAnsi="Times New Roman" w:cs="Times New Roman"/>
          <w:sz w:val="24"/>
          <w:szCs w:val="24"/>
        </w:rPr>
        <w:t xml:space="preserve"> </w:t>
      </w:r>
      <w:r w:rsidRPr="00B602FC">
        <w:rPr>
          <w:rFonts w:ascii="Times New Roman" w:hAnsi="Times New Roman" w:cs="Times New Roman"/>
          <w:sz w:val="24"/>
          <w:szCs w:val="24"/>
        </w:rPr>
        <w:t>(Choi et al., 2019)</w:t>
      </w:r>
      <w:r w:rsidR="006B19E0">
        <w:rPr>
          <w:rFonts w:ascii="Times New Roman" w:hAnsi="Times New Roman" w:cs="Times New Roman"/>
          <w:sz w:val="24"/>
          <w:szCs w:val="24"/>
        </w:rPr>
        <w:t>.</w:t>
      </w:r>
    </w:p>
    <w:p w14:paraId="3CE921F5" w14:textId="28BE9F08" w:rsidR="00B602FC" w:rsidRDefault="00197476" w:rsidP="00B602FC">
      <w:pPr>
        <w:tabs>
          <w:tab w:val="left" w:pos="5520"/>
        </w:tabs>
        <w:spacing w:line="480" w:lineRule="auto"/>
        <w:ind w:firstLine="720"/>
        <w:rPr>
          <w:rFonts w:ascii="Times New Roman" w:hAnsi="Times New Roman" w:cs="Times New Roman"/>
          <w:sz w:val="24"/>
          <w:szCs w:val="24"/>
        </w:rPr>
      </w:pPr>
      <w:r w:rsidRPr="00B602FC">
        <w:rPr>
          <w:rFonts w:ascii="Times New Roman" w:hAnsi="Times New Roman" w:cs="Times New Roman"/>
          <w:sz w:val="24"/>
          <w:szCs w:val="24"/>
        </w:rPr>
        <w:t xml:space="preserve">The locations that can produce double dissociation in Chinese English comprehension reading have been outlined in this article. There has been a hint of evidence in the areas mentioned and investigated of the existence of the double dissociation creating the difficulty in </w:t>
      </w:r>
      <w:r w:rsidRPr="00B602FC">
        <w:rPr>
          <w:rFonts w:ascii="Times New Roman" w:hAnsi="Times New Roman" w:cs="Times New Roman"/>
          <w:sz w:val="24"/>
          <w:szCs w:val="24"/>
        </w:rPr>
        <w:lastRenderedPageBreak/>
        <w:t>English comprehension reading</w:t>
      </w:r>
      <w:r w:rsidR="006B19E0">
        <w:rPr>
          <w:rFonts w:ascii="Times New Roman" w:hAnsi="Times New Roman" w:cs="Times New Roman"/>
          <w:sz w:val="24"/>
          <w:szCs w:val="24"/>
        </w:rPr>
        <w:t xml:space="preserve"> </w:t>
      </w:r>
      <w:r w:rsidRPr="00B602FC">
        <w:rPr>
          <w:rFonts w:ascii="Times New Roman" w:hAnsi="Times New Roman" w:cs="Times New Roman"/>
          <w:sz w:val="24"/>
          <w:szCs w:val="24"/>
        </w:rPr>
        <w:t xml:space="preserve">(Choi et al., 2019). For example, second language and first language reading comprehension issues differ among bilingual Chinese English youngsters. This article demonstrates improvements in Chinese lexical </w:t>
      </w:r>
      <w:proofErr w:type="spellStart"/>
      <w:r w:rsidRPr="00B602FC">
        <w:rPr>
          <w:rFonts w:ascii="Times New Roman" w:hAnsi="Times New Roman" w:cs="Times New Roman"/>
          <w:sz w:val="24"/>
          <w:szCs w:val="24"/>
        </w:rPr>
        <w:t>lexical</w:t>
      </w:r>
      <w:proofErr w:type="spellEnd"/>
      <w:r w:rsidRPr="00B602FC">
        <w:rPr>
          <w:rFonts w:ascii="Times New Roman" w:hAnsi="Times New Roman" w:cs="Times New Roman"/>
          <w:sz w:val="24"/>
          <w:szCs w:val="24"/>
        </w:rPr>
        <w:t xml:space="preserve"> tone awareness among low-income Chinese youngsters. This is based on a comparison of the data obtained and the inferences drawn from the aforementioned results. However, there has to </w:t>
      </w:r>
      <w:r w:rsidR="009174B0" w:rsidRPr="009174B0">
        <w:rPr>
          <w:rFonts w:ascii="Times New Roman" w:hAnsi="Times New Roman" w:cs="Times New Roman"/>
          <w:sz w:val="24"/>
          <w:szCs w:val="24"/>
        </w:rPr>
        <w:t>in reading comprehension problems among Chinese-English bilinguals and their relationship to tone awareness</w:t>
      </w:r>
      <w:r w:rsidR="009174B0">
        <w:rPr>
          <w:rFonts w:ascii="Times New Roman" w:hAnsi="Times New Roman" w:cs="Times New Roman"/>
          <w:sz w:val="24"/>
          <w:szCs w:val="24"/>
        </w:rPr>
        <w:t>.</w:t>
      </w:r>
    </w:p>
    <w:p w14:paraId="33E7CC00" w14:textId="240E1BF4" w:rsidR="002673ED" w:rsidRPr="002673ED" w:rsidRDefault="002673ED" w:rsidP="001151FE">
      <w:pPr>
        <w:tabs>
          <w:tab w:val="left" w:pos="5520"/>
        </w:tabs>
        <w:spacing w:line="480" w:lineRule="auto"/>
        <w:jc w:val="center"/>
        <w:rPr>
          <w:rFonts w:ascii="Times New Roman" w:hAnsi="Times New Roman" w:cs="Times New Roman"/>
          <w:b/>
          <w:bCs/>
          <w:sz w:val="24"/>
          <w:szCs w:val="24"/>
        </w:rPr>
      </w:pPr>
      <w:r w:rsidRPr="002673ED">
        <w:rPr>
          <w:rFonts w:ascii="Times New Roman" w:hAnsi="Times New Roman" w:cs="Times New Roman"/>
          <w:b/>
          <w:bCs/>
          <w:sz w:val="24"/>
          <w:szCs w:val="24"/>
        </w:rPr>
        <w:t>Part III –</w:t>
      </w:r>
      <w:r>
        <w:rPr>
          <w:rFonts w:ascii="Times New Roman" w:hAnsi="Times New Roman" w:cs="Times New Roman"/>
          <w:b/>
          <w:bCs/>
          <w:sz w:val="24"/>
          <w:szCs w:val="24"/>
        </w:rPr>
        <w:t xml:space="preserve"> I</w:t>
      </w:r>
      <w:r w:rsidRPr="002673ED">
        <w:rPr>
          <w:rFonts w:ascii="Times New Roman" w:hAnsi="Times New Roman" w:cs="Times New Roman"/>
          <w:b/>
          <w:bCs/>
          <w:sz w:val="24"/>
          <w:szCs w:val="24"/>
        </w:rPr>
        <w:t>mplement</w:t>
      </w:r>
      <w:r>
        <w:rPr>
          <w:rFonts w:ascii="Times New Roman" w:hAnsi="Times New Roman" w:cs="Times New Roman"/>
          <w:b/>
          <w:bCs/>
          <w:sz w:val="24"/>
          <w:szCs w:val="24"/>
        </w:rPr>
        <w:t>ing</w:t>
      </w:r>
      <w:r w:rsidRPr="002673ED">
        <w:rPr>
          <w:rFonts w:ascii="Times New Roman" w:hAnsi="Times New Roman" w:cs="Times New Roman"/>
          <w:b/>
          <w:bCs/>
          <w:sz w:val="24"/>
          <w:szCs w:val="24"/>
        </w:rPr>
        <w:t xml:space="preserve"> th</w:t>
      </w:r>
      <w:r>
        <w:rPr>
          <w:rFonts w:ascii="Times New Roman" w:hAnsi="Times New Roman" w:cs="Times New Roman"/>
          <w:b/>
          <w:bCs/>
          <w:sz w:val="24"/>
          <w:szCs w:val="24"/>
        </w:rPr>
        <w:t>e</w:t>
      </w:r>
      <w:r w:rsidRPr="002673ED">
        <w:rPr>
          <w:rFonts w:ascii="Times New Roman" w:hAnsi="Times New Roman" w:cs="Times New Roman"/>
          <w:b/>
          <w:bCs/>
          <w:sz w:val="24"/>
          <w:szCs w:val="24"/>
        </w:rPr>
        <w:t xml:space="preserve"> program/concept in your classroom.</w:t>
      </w:r>
    </w:p>
    <w:p w14:paraId="4A7AE825" w14:textId="77777777" w:rsidR="00187A02" w:rsidRDefault="00187A02" w:rsidP="00B602FC">
      <w:pPr>
        <w:tabs>
          <w:tab w:val="left" w:pos="5520"/>
        </w:tabs>
        <w:spacing w:line="480" w:lineRule="auto"/>
        <w:ind w:firstLine="720"/>
        <w:rPr>
          <w:rFonts w:ascii="Times New Roman" w:hAnsi="Times New Roman" w:cs="Times New Roman"/>
          <w:sz w:val="24"/>
          <w:szCs w:val="24"/>
        </w:rPr>
      </w:pPr>
      <w:r w:rsidRPr="00187A02">
        <w:rPr>
          <w:rFonts w:ascii="Times New Roman" w:hAnsi="Times New Roman" w:cs="Times New Roman"/>
          <w:sz w:val="24"/>
          <w:szCs w:val="24"/>
        </w:rPr>
        <w:t>The instructor in a classroom should look for strategies to promote tone awareness. Because the children have trouble reading, the teacher should only teach one topic at a time. This will assist to decrease the regions of difference between the Chinese language and the English language, and it will also help the students understand the specific differences between the two languages. Knowing all of this will help the youngsters learn the language structures better, increasing tone awareness and decreasing the effect of double dissolution.</w:t>
      </w:r>
    </w:p>
    <w:p w14:paraId="129F162B" w14:textId="7B119477" w:rsidR="006B19E0" w:rsidRDefault="00197476" w:rsidP="008975CE">
      <w:pPr>
        <w:tabs>
          <w:tab w:val="left" w:pos="5520"/>
        </w:tabs>
        <w:spacing w:line="480" w:lineRule="auto"/>
        <w:ind w:firstLine="720"/>
        <w:rPr>
          <w:rFonts w:ascii="Times New Roman" w:hAnsi="Times New Roman" w:cs="Times New Roman"/>
          <w:sz w:val="24"/>
          <w:szCs w:val="24"/>
        </w:rPr>
      </w:pPr>
      <w:r w:rsidRPr="00B602FC">
        <w:rPr>
          <w:rFonts w:ascii="Times New Roman" w:hAnsi="Times New Roman" w:cs="Times New Roman"/>
          <w:sz w:val="24"/>
          <w:szCs w:val="24"/>
        </w:rPr>
        <w:t>Finally, it is clear that second language and first language reading comprehension issues differ among bilingual Chinese English youngsters. This article demonstrates improvements in Chinese lexical tone awareness among low-income Chinese youngsters. Multilingualism has been identified as the most likely cause of the double dissociation</w:t>
      </w:r>
      <w:r w:rsidR="006A0F35" w:rsidRPr="006A0F35">
        <w:t xml:space="preserve"> </w:t>
      </w:r>
      <w:r w:rsidR="006A0F35" w:rsidRPr="006A0F35">
        <w:rPr>
          <w:rFonts w:ascii="Times New Roman" w:hAnsi="Times New Roman" w:cs="Times New Roman"/>
          <w:sz w:val="24"/>
          <w:szCs w:val="24"/>
        </w:rPr>
        <w:t>in reading comprehension problems among Chinese-English bilinguals and their relationship to tone awareness</w:t>
      </w:r>
      <w:r w:rsidRPr="00B602FC">
        <w:rPr>
          <w:rFonts w:ascii="Times New Roman" w:hAnsi="Times New Roman" w:cs="Times New Roman"/>
          <w:sz w:val="24"/>
          <w:szCs w:val="24"/>
        </w:rPr>
        <w:t>. This is one of the minor consequences, along with first language interference and the loss of structures in the first language that is not present in the second language, language transfer, and interlanguage impacts.</w:t>
      </w:r>
    </w:p>
    <w:p w14:paraId="6C799409" w14:textId="77777777" w:rsidR="008975CE" w:rsidRDefault="008975CE" w:rsidP="008975CE">
      <w:pPr>
        <w:tabs>
          <w:tab w:val="left" w:pos="5520"/>
        </w:tabs>
        <w:spacing w:line="480" w:lineRule="auto"/>
        <w:ind w:firstLine="720"/>
        <w:rPr>
          <w:rFonts w:ascii="Times New Roman" w:hAnsi="Times New Roman" w:cs="Times New Roman"/>
          <w:sz w:val="24"/>
          <w:szCs w:val="24"/>
        </w:rPr>
      </w:pPr>
    </w:p>
    <w:p w14:paraId="64636BB6" w14:textId="06FF7E5B" w:rsidR="00B602FC" w:rsidRPr="006B19E0" w:rsidRDefault="00197476" w:rsidP="006B19E0">
      <w:pPr>
        <w:tabs>
          <w:tab w:val="left" w:pos="5520"/>
        </w:tabs>
        <w:spacing w:line="480" w:lineRule="auto"/>
        <w:jc w:val="center"/>
        <w:rPr>
          <w:rFonts w:ascii="Times New Roman" w:hAnsi="Times New Roman" w:cs="Times New Roman"/>
          <w:b/>
          <w:bCs/>
          <w:sz w:val="24"/>
          <w:szCs w:val="24"/>
        </w:rPr>
      </w:pPr>
      <w:r w:rsidRPr="006B19E0">
        <w:rPr>
          <w:rFonts w:ascii="Times New Roman" w:hAnsi="Times New Roman" w:cs="Times New Roman"/>
          <w:b/>
          <w:bCs/>
          <w:sz w:val="24"/>
          <w:szCs w:val="24"/>
        </w:rPr>
        <w:lastRenderedPageBreak/>
        <w:t>References</w:t>
      </w:r>
    </w:p>
    <w:p w14:paraId="03A74D10" w14:textId="77777777" w:rsidR="006B19E0" w:rsidRPr="00B602FC" w:rsidRDefault="006B19E0" w:rsidP="006B19E0">
      <w:pPr>
        <w:tabs>
          <w:tab w:val="left" w:pos="5520"/>
        </w:tabs>
        <w:spacing w:line="480" w:lineRule="auto"/>
        <w:ind w:left="284" w:hanging="284"/>
        <w:rPr>
          <w:rFonts w:ascii="Times New Roman" w:hAnsi="Times New Roman" w:cs="Times New Roman"/>
          <w:sz w:val="24"/>
          <w:szCs w:val="24"/>
        </w:rPr>
      </w:pPr>
      <w:r w:rsidRPr="00B602FC">
        <w:rPr>
          <w:rFonts w:ascii="Times New Roman" w:hAnsi="Times New Roman" w:cs="Times New Roman"/>
          <w:sz w:val="24"/>
          <w:szCs w:val="24"/>
        </w:rPr>
        <w:t>Choi, W., Tong, X., &amp; Deacon, H. (2019). From Cantonese lexical tone awareness to second language English vocabulary: Cross-language mediation by segmental phonological awareness. </w:t>
      </w:r>
      <w:r w:rsidRPr="00B602FC">
        <w:rPr>
          <w:rFonts w:ascii="Times New Roman" w:hAnsi="Times New Roman" w:cs="Times New Roman"/>
          <w:i/>
          <w:iCs/>
          <w:sz w:val="24"/>
          <w:szCs w:val="24"/>
        </w:rPr>
        <w:t>Journal of Speech, Language, and Hearing Research</w:t>
      </w:r>
      <w:r w:rsidRPr="00B602FC">
        <w:rPr>
          <w:rFonts w:ascii="Times New Roman" w:hAnsi="Times New Roman" w:cs="Times New Roman"/>
          <w:sz w:val="24"/>
          <w:szCs w:val="24"/>
        </w:rPr>
        <w:t>, </w:t>
      </w:r>
      <w:r w:rsidRPr="00B602FC">
        <w:rPr>
          <w:rFonts w:ascii="Times New Roman" w:hAnsi="Times New Roman" w:cs="Times New Roman"/>
          <w:i/>
          <w:iCs/>
          <w:sz w:val="24"/>
          <w:szCs w:val="24"/>
        </w:rPr>
        <w:t>62</w:t>
      </w:r>
      <w:r w:rsidRPr="00B602FC">
        <w:rPr>
          <w:rFonts w:ascii="Times New Roman" w:hAnsi="Times New Roman" w:cs="Times New Roman"/>
          <w:sz w:val="24"/>
          <w:szCs w:val="24"/>
        </w:rPr>
        <w:t>(6), 1875-1889.</w:t>
      </w:r>
    </w:p>
    <w:p w14:paraId="44441237" w14:textId="77777777" w:rsidR="006B19E0" w:rsidRPr="00B602FC" w:rsidRDefault="006B19E0" w:rsidP="006B19E0">
      <w:pPr>
        <w:tabs>
          <w:tab w:val="left" w:pos="5520"/>
        </w:tabs>
        <w:spacing w:line="480" w:lineRule="auto"/>
        <w:ind w:left="284" w:hanging="284"/>
        <w:rPr>
          <w:rFonts w:ascii="Times New Roman" w:hAnsi="Times New Roman" w:cs="Times New Roman"/>
          <w:sz w:val="24"/>
          <w:szCs w:val="24"/>
        </w:rPr>
      </w:pPr>
      <w:r w:rsidRPr="00B602FC">
        <w:rPr>
          <w:rFonts w:ascii="Times New Roman" w:hAnsi="Times New Roman" w:cs="Times New Roman"/>
          <w:sz w:val="24"/>
          <w:szCs w:val="24"/>
        </w:rPr>
        <w:t>Choi, W., Tong, X., &amp; Deacon, S. (2016). Double dissociations in reading comprehension difficulties among Chinese-English bilinguals and their association with tone awareness. </w:t>
      </w:r>
      <w:r w:rsidRPr="00B602FC">
        <w:rPr>
          <w:rFonts w:ascii="Times New Roman" w:hAnsi="Times New Roman" w:cs="Times New Roman"/>
          <w:i/>
          <w:iCs/>
          <w:sz w:val="24"/>
          <w:szCs w:val="24"/>
        </w:rPr>
        <w:t>Journal Of Research In Reading</w:t>
      </w:r>
      <w:r w:rsidRPr="00B602FC">
        <w:rPr>
          <w:rFonts w:ascii="Times New Roman" w:hAnsi="Times New Roman" w:cs="Times New Roman"/>
          <w:sz w:val="24"/>
          <w:szCs w:val="24"/>
        </w:rPr>
        <w:t>, </w:t>
      </w:r>
      <w:r w:rsidRPr="00B602FC">
        <w:rPr>
          <w:rFonts w:ascii="Times New Roman" w:hAnsi="Times New Roman" w:cs="Times New Roman"/>
          <w:i/>
          <w:iCs/>
          <w:sz w:val="24"/>
          <w:szCs w:val="24"/>
        </w:rPr>
        <w:t>40</w:t>
      </w:r>
      <w:r w:rsidRPr="00B602FC">
        <w:rPr>
          <w:rFonts w:ascii="Times New Roman" w:hAnsi="Times New Roman" w:cs="Times New Roman"/>
          <w:sz w:val="24"/>
          <w:szCs w:val="24"/>
        </w:rPr>
        <w:t xml:space="preserve">(2), 184-198. </w:t>
      </w:r>
      <w:hyperlink r:id="rId8" w:history="1">
        <w:r w:rsidRPr="00B602FC">
          <w:rPr>
            <w:rStyle w:val="Hyperlink"/>
            <w:rFonts w:ascii="Times New Roman" w:hAnsi="Times New Roman" w:cs="Times New Roman"/>
            <w:sz w:val="24"/>
            <w:szCs w:val="24"/>
          </w:rPr>
          <w:t>https://doi.org/10.1111/1467-9817.12077</w:t>
        </w:r>
      </w:hyperlink>
    </w:p>
    <w:p w14:paraId="027B92B0" w14:textId="77777777" w:rsidR="006B19E0" w:rsidRPr="00B602FC" w:rsidRDefault="006B19E0" w:rsidP="006B19E0">
      <w:pPr>
        <w:tabs>
          <w:tab w:val="left" w:pos="5520"/>
        </w:tabs>
        <w:spacing w:line="480" w:lineRule="auto"/>
        <w:ind w:left="284" w:hanging="284"/>
        <w:rPr>
          <w:rFonts w:ascii="Times New Roman" w:hAnsi="Times New Roman" w:cs="Times New Roman"/>
          <w:sz w:val="24"/>
          <w:szCs w:val="24"/>
        </w:rPr>
      </w:pPr>
      <w:r w:rsidRPr="00B602FC">
        <w:rPr>
          <w:rFonts w:ascii="Times New Roman" w:hAnsi="Times New Roman" w:cs="Times New Roman"/>
          <w:sz w:val="24"/>
          <w:szCs w:val="24"/>
        </w:rPr>
        <w:t>Kormos, J. (2018). Learning with Learning Difficulties. </w:t>
      </w:r>
      <w:r w:rsidRPr="00B602FC">
        <w:rPr>
          <w:rFonts w:ascii="Times New Roman" w:hAnsi="Times New Roman" w:cs="Times New Roman"/>
          <w:i/>
          <w:iCs/>
          <w:sz w:val="24"/>
          <w:szCs w:val="24"/>
        </w:rPr>
        <w:t>The Cambridge Guide to Learning English as a Second Language</w:t>
      </w:r>
      <w:r w:rsidRPr="00B602FC">
        <w:rPr>
          <w:rFonts w:ascii="Times New Roman" w:hAnsi="Times New Roman" w:cs="Times New Roman"/>
          <w:sz w:val="24"/>
          <w:szCs w:val="24"/>
        </w:rPr>
        <w:t>, 35.</w:t>
      </w:r>
    </w:p>
    <w:p w14:paraId="37F4DB33" w14:textId="77777777" w:rsidR="00B602FC" w:rsidRPr="00B602FC" w:rsidRDefault="00B602FC" w:rsidP="00B602FC">
      <w:pPr>
        <w:tabs>
          <w:tab w:val="left" w:pos="5520"/>
        </w:tabs>
        <w:spacing w:line="480" w:lineRule="auto"/>
        <w:ind w:firstLine="720"/>
        <w:rPr>
          <w:rFonts w:ascii="Times New Roman" w:hAnsi="Times New Roman" w:cs="Times New Roman"/>
          <w:sz w:val="24"/>
          <w:szCs w:val="24"/>
        </w:rPr>
      </w:pPr>
    </w:p>
    <w:p w14:paraId="4789F457" w14:textId="77777777" w:rsidR="00B602FC" w:rsidRPr="00B602FC" w:rsidRDefault="00B602FC" w:rsidP="00B602FC">
      <w:pPr>
        <w:tabs>
          <w:tab w:val="left" w:pos="5520"/>
        </w:tabs>
        <w:spacing w:line="480" w:lineRule="auto"/>
        <w:ind w:firstLine="720"/>
        <w:rPr>
          <w:rFonts w:ascii="Times New Roman" w:hAnsi="Times New Roman" w:cs="Times New Roman"/>
          <w:sz w:val="24"/>
          <w:szCs w:val="24"/>
        </w:rPr>
      </w:pPr>
    </w:p>
    <w:p w14:paraId="09194CC4" w14:textId="77777777" w:rsidR="00A91932" w:rsidRDefault="00A91932" w:rsidP="00A91932">
      <w:pPr>
        <w:tabs>
          <w:tab w:val="left" w:pos="5520"/>
        </w:tabs>
        <w:spacing w:line="480" w:lineRule="auto"/>
        <w:ind w:firstLine="720"/>
        <w:rPr>
          <w:rFonts w:ascii="Times New Roman" w:hAnsi="Times New Roman" w:cs="Times New Roman"/>
          <w:sz w:val="24"/>
          <w:szCs w:val="24"/>
        </w:rPr>
      </w:pPr>
    </w:p>
    <w:p w14:paraId="2AA2A085" w14:textId="77777777" w:rsidR="00A91932" w:rsidRDefault="00A91932" w:rsidP="00A91932">
      <w:pPr>
        <w:tabs>
          <w:tab w:val="left" w:pos="5520"/>
        </w:tabs>
        <w:spacing w:line="480" w:lineRule="auto"/>
        <w:ind w:firstLine="720"/>
        <w:rPr>
          <w:rFonts w:ascii="Times New Roman" w:hAnsi="Times New Roman" w:cs="Times New Roman"/>
          <w:sz w:val="24"/>
          <w:szCs w:val="24"/>
        </w:rPr>
      </w:pPr>
    </w:p>
    <w:p w14:paraId="3BF4D353" w14:textId="77777777" w:rsidR="00A91932" w:rsidRDefault="00A91932" w:rsidP="00A91932">
      <w:pPr>
        <w:tabs>
          <w:tab w:val="left" w:pos="5520"/>
        </w:tabs>
        <w:spacing w:line="480" w:lineRule="auto"/>
        <w:ind w:firstLine="720"/>
        <w:rPr>
          <w:rFonts w:ascii="Times New Roman" w:hAnsi="Times New Roman" w:cs="Times New Roman"/>
          <w:sz w:val="24"/>
          <w:szCs w:val="24"/>
        </w:rPr>
      </w:pPr>
    </w:p>
    <w:p w14:paraId="6750B978" w14:textId="58CCFCD6" w:rsidR="00A91932" w:rsidRPr="00A91932" w:rsidRDefault="00197476" w:rsidP="00A91932">
      <w:pPr>
        <w:tabs>
          <w:tab w:val="left" w:pos="3780"/>
        </w:tabs>
        <w:spacing w:line="480" w:lineRule="auto"/>
        <w:rPr>
          <w:rFonts w:ascii="Times New Roman" w:hAnsi="Times New Roman" w:cs="Times New Roman"/>
          <w:sz w:val="24"/>
          <w:szCs w:val="24"/>
        </w:rPr>
      </w:pPr>
      <w:r>
        <w:rPr>
          <w:rFonts w:ascii="Times New Roman" w:hAnsi="Times New Roman" w:cs="Times New Roman"/>
          <w:sz w:val="24"/>
          <w:szCs w:val="24"/>
        </w:rPr>
        <w:tab/>
      </w:r>
    </w:p>
    <w:p w14:paraId="1CBC6260" w14:textId="77777777" w:rsidR="007A05D9" w:rsidRPr="004F6D6E" w:rsidRDefault="007A05D9" w:rsidP="00134C89">
      <w:pPr>
        <w:tabs>
          <w:tab w:val="left" w:pos="5520"/>
        </w:tabs>
        <w:spacing w:line="480" w:lineRule="auto"/>
        <w:rPr>
          <w:rFonts w:ascii="Times New Roman" w:hAnsi="Times New Roman" w:cs="Times New Roman"/>
          <w:sz w:val="24"/>
          <w:szCs w:val="24"/>
        </w:rPr>
      </w:pPr>
    </w:p>
    <w:sectPr w:rsidR="007A05D9" w:rsidRPr="004F6D6E">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87E33" w14:textId="77777777" w:rsidR="00386C38" w:rsidRDefault="00386C38">
      <w:pPr>
        <w:spacing w:after="0" w:line="240" w:lineRule="auto"/>
      </w:pPr>
      <w:r>
        <w:separator/>
      </w:r>
    </w:p>
  </w:endnote>
  <w:endnote w:type="continuationSeparator" w:id="0">
    <w:p w14:paraId="2ADF63D7" w14:textId="77777777" w:rsidR="00386C38" w:rsidRDefault="00386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5651B" w14:textId="77777777" w:rsidR="00386C38" w:rsidRDefault="00386C38">
      <w:pPr>
        <w:spacing w:after="0" w:line="240" w:lineRule="auto"/>
      </w:pPr>
      <w:r>
        <w:separator/>
      </w:r>
    </w:p>
  </w:footnote>
  <w:footnote w:type="continuationSeparator" w:id="0">
    <w:p w14:paraId="083DF830" w14:textId="77777777" w:rsidR="00386C38" w:rsidRDefault="00386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75659706"/>
      <w:docPartObj>
        <w:docPartGallery w:val="Page Numbers (Top of Page)"/>
        <w:docPartUnique/>
      </w:docPartObj>
    </w:sdtPr>
    <w:sdtEndPr>
      <w:rPr>
        <w:noProof/>
      </w:rPr>
    </w:sdtEndPr>
    <w:sdtContent>
      <w:p w14:paraId="02CB338E" w14:textId="476AD400" w:rsidR="00DF6B72" w:rsidRPr="00DF6B72" w:rsidRDefault="00197476">
        <w:pPr>
          <w:pStyle w:val="Header"/>
          <w:jc w:val="right"/>
          <w:rPr>
            <w:rFonts w:ascii="Times New Roman" w:hAnsi="Times New Roman" w:cs="Times New Roman"/>
            <w:sz w:val="24"/>
            <w:szCs w:val="24"/>
          </w:rPr>
        </w:pPr>
        <w:r w:rsidRPr="00DF6B72">
          <w:rPr>
            <w:rFonts w:ascii="Times New Roman" w:hAnsi="Times New Roman" w:cs="Times New Roman"/>
            <w:sz w:val="24"/>
            <w:szCs w:val="24"/>
          </w:rPr>
          <w:fldChar w:fldCharType="begin"/>
        </w:r>
        <w:r w:rsidRPr="00DF6B72">
          <w:rPr>
            <w:rFonts w:ascii="Times New Roman" w:hAnsi="Times New Roman" w:cs="Times New Roman"/>
            <w:sz w:val="24"/>
            <w:szCs w:val="24"/>
          </w:rPr>
          <w:instrText xml:space="preserve"> PAGE   \* MERGEFORMAT </w:instrText>
        </w:r>
        <w:r w:rsidRPr="00DF6B72">
          <w:rPr>
            <w:rFonts w:ascii="Times New Roman" w:hAnsi="Times New Roman" w:cs="Times New Roman"/>
            <w:sz w:val="24"/>
            <w:szCs w:val="24"/>
          </w:rPr>
          <w:fldChar w:fldCharType="separate"/>
        </w:r>
        <w:r w:rsidR="005D7318">
          <w:rPr>
            <w:rFonts w:ascii="Times New Roman" w:hAnsi="Times New Roman" w:cs="Times New Roman"/>
            <w:noProof/>
            <w:sz w:val="24"/>
            <w:szCs w:val="24"/>
          </w:rPr>
          <w:t>5</w:t>
        </w:r>
        <w:r w:rsidRPr="00DF6B72">
          <w:rPr>
            <w:rFonts w:ascii="Times New Roman" w:hAnsi="Times New Roman" w:cs="Times New Roman"/>
            <w:noProof/>
            <w:sz w:val="24"/>
            <w:szCs w:val="24"/>
          </w:rPr>
          <w:fldChar w:fldCharType="end"/>
        </w:r>
      </w:p>
    </w:sdtContent>
  </w:sdt>
  <w:p w14:paraId="670B0FC7" w14:textId="77777777" w:rsidR="00DF6B72" w:rsidRPr="00DF6B72" w:rsidRDefault="00DF6B7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AC3906"/>
    <w:numStyleLink w:val="Numbered"/>
  </w:abstractNum>
  <w:abstractNum w:abstractNumId="1" w15:restartNumberingAfterBreak="0">
    <w:nsid w:val="1DC6A2E4"/>
    <w:multiLevelType w:val="hybridMultilevel"/>
    <w:tmpl w:val="00AC3906"/>
    <w:styleLink w:val="Numbered"/>
    <w:lvl w:ilvl="0" w:tplc="00668BFE">
      <w:start w:val="1"/>
      <w:numFmt w:val="decimal"/>
      <w:lvlText w:val="%1."/>
      <w:lvlJc w:val="left"/>
      <w:pPr>
        <w:ind w:left="3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1498E4">
      <w:start w:val="1"/>
      <w:numFmt w:val="decimal"/>
      <w:lvlText w:val="%2."/>
      <w:lvlJc w:val="left"/>
      <w:pPr>
        <w:ind w:left="7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46788C">
      <w:start w:val="1"/>
      <w:numFmt w:val="decimal"/>
      <w:lvlText w:val="%3."/>
      <w:lvlJc w:val="left"/>
      <w:pPr>
        <w:ind w:left="11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DEAEE2E">
      <w:start w:val="1"/>
      <w:numFmt w:val="decimal"/>
      <w:lvlText w:val="%4."/>
      <w:lvlJc w:val="left"/>
      <w:pPr>
        <w:ind w:left="14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5826CA">
      <w:start w:val="1"/>
      <w:numFmt w:val="decimal"/>
      <w:lvlText w:val="%5."/>
      <w:lvlJc w:val="left"/>
      <w:pPr>
        <w:ind w:left="183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49E9BE4">
      <w:start w:val="1"/>
      <w:numFmt w:val="decimal"/>
      <w:lvlText w:val="%6."/>
      <w:lvlJc w:val="left"/>
      <w:pPr>
        <w:ind w:left="21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F698A0">
      <w:start w:val="1"/>
      <w:numFmt w:val="decimal"/>
      <w:lvlText w:val="%7."/>
      <w:lvlJc w:val="left"/>
      <w:pPr>
        <w:ind w:left="25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F7698A6">
      <w:start w:val="1"/>
      <w:numFmt w:val="decimal"/>
      <w:lvlText w:val="%8."/>
      <w:lvlJc w:val="left"/>
      <w:pPr>
        <w:ind w:left="29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EE96FE">
      <w:start w:val="1"/>
      <w:numFmt w:val="decimal"/>
      <w:lvlText w:val="%9."/>
      <w:lvlJc w:val="left"/>
      <w:pPr>
        <w:ind w:left="32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E052F62"/>
    <w:multiLevelType w:val="hybridMultilevel"/>
    <w:tmpl w:val="BC6E7FB6"/>
    <w:lvl w:ilvl="0" w:tplc="6B3C3D1A">
      <w:start w:val="1"/>
      <w:numFmt w:val="decimal"/>
      <w:lvlText w:val="%1."/>
      <w:lvlJc w:val="left"/>
      <w:pPr>
        <w:ind w:left="720" w:hanging="360"/>
      </w:pPr>
      <w:rPr>
        <w:rFonts w:hint="default"/>
      </w:rPr>
    </w:lvl>
    <w:lvl w:ilvl="1" w:tplc="61F8FD06" w:tentative="1">
      <w:start w:val="1"/>
      <w:numFmt w:val="lowerLetter"/>
      <w:lvlText w:val="%2."/>
      <w:lvlJc w:val="left"/>
      <w:pPr>
        <w:ind w:left="1440" w:hanging="360"/>
      </w:pPr>
    </w:lvl>
    <w:lvl w:ilvl="2" w:tplc="80B294DC" w:tentative="1">
      <w:start w:val="1"/>
      <w:numFmt w:val="lowerRoman"/>
      <w:lvlText w:val="%3."/>
      <w:lvlJc w:val="right"/>
      <w:pPr>
        <w:ind w:left="2160" w:hanging="180"/>
      </w:pPr>
    </w:lvl>
    <w:lvl w:ilvl="3" w:tplc="3A0067B0" w:tentative="1">
      <w:start w:val="1"/>
      <w:numFmt w:val="decimal"/>
      <w:lvlText w:val="%4."/>
      <w:lvlJc w:val="left"/>
      <w:pPr>
        <w:ind w:left="2880" w:hanging="360"/>
      </w:pPr>
    </w:lvl>
    <w:lvl w:ilvl="4" w:tplc="2236EE1A" w:tentative="1">
      <w:start w:val="1"/>
      <w:numFmt w:val="lowerLetter"/>
      <w:lvlText w:val="%5."/>
      <w:lvlJc w:val="left"/>
      <w:pPr>
        <w:ind w:left="3600" w:hanging="360"/>
      </w:pPr>
    </w:lvl>
    <w:lvl w:ilvl="5" w:tplc="F77292CE" w:tentative="1">
      <w:start w:val="1"/>
      <w:numFmt w:val="lowerRoman"/>
      <w:lvlText w:val="%6."/>
      <w:lvlJc w:val="right"/>
      <w:pPr>
        <w:ind w:left="4320" w:hanging="180"/>
      </w:pPr>
    </w:lvl>
    <w:lvl w:ilvl="6" w:tplc="65F269C2" w:tentative="1">
      <w:start w:val="1"/>
      <w:numFmt w:val="decimal"/>
      <w:lvlText w:val="%7."/>
      <w:lvlJc w:val="left"/>
      <w:pPr>
        <w:ind w:left="5040" w:hanging="360"/>
      </w:pPr>
    </w:lvl>
    <w:lvl w:ilvl="7" w:tplc="9DE837B8" w:tentative="1">
      <w:start w:val="1"/>
      <w:numFmt w:val="lowerLetter"/>
      <w:lvlText w:val="%8."/>
      <w:lvlJc w:val="left"/>
      <w:pPr>
        <w:ind w:left="5760" w:hanging="360"/>
      </w:pPr>
    </w:lvl>
    <w:lvl w:ilvl="8" w:tplc="1E5AC008"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2AE4"/>
    <w:rsid w:val="000100D7"/>
    <w:rsid w:val="00016726"/>
    <w:rsid w:val="00027C50"/>
    <w:rsid w:val="000500EF"/>
    <w:rsid w:val="00071CF0"/>
    <w:rsid w:val="00074C43"/>
    <w:rsid w:val="000B3C2A"/>
    <w:rsid w:val="000B72AA"/>
    <w:rsid w:val="000E7DB4"/>
    <w:rsid w:val="00104E97"/>
    <w:rsid w:val="001151FE"/>
    <w:rsid w:val="0012502D"/>
    <w:rsid w:val="0012531B"/>
    <w:rsid w:val="00134C89"/>
    <w:rsid w:val="00181812"/>
    <w:rsid w:val="00187A02"/>
    <w:rsid w:val="00197476"/>
    <w:rsid w:val="002272D6"/>
    <w:rsid w:val="0025412F"/>
    <w:rsid w:val="002673ED"/>
    <w:rsid w:val="002700B1"/>
    <w:rsid w:val="00284118"/>
    <w:rsid w:val="00287BE1"/>
    <w:rsid w:val="00295833"/>
    <w:rsid w:val="002E7CAE"/>
    <w:rsid w:val="002F1BE0"/>
    <w:rsid w:val="002F32DD"/>
    <w:rsid w:val="00330430"/>
    <w:rsid w:val="00332AE4"/>
    <w:rsid w:val="00363C54"/>
    <w:rsid w:val="00386C38"/>
    <w:rsid w:val="003E1EB4"/>
    <w:rsid w:val="003E4DC1"/>
    <w:rsid w:val="003F2053"/>
    <w:rsid w:val="004212B1"/>
    <w:rsid w:val="004543D4"/>
    <w:rsid w:val="004735DB"/>
    <w:rsid w:val="004A192F"/>
    <w:rsid w:val="004B6D9E"/>
    <w:rsid w:val="004F48D7"/>
    <w:rsid w:val="004F6D6E"/>
    <w:rsid w:val="005349CA"/>
    <w:rsid w:val="005649D7"/>
    <w:rsid w:val="00593753"/>
    <w:rsid w:val="005A7535"/>
    <w:rsid w:val="005D7318"/>
    <w:rsid w:val="00691663"/>
    <w:rsid w:val="006941D0"/>
    <w:rsid w:val="006A0F35"/>
    <w:rsid w:val="006B19E0"/>
    <w:rsid w:val="00754B5A"/>
    <w:rsid w:val="0077167E"/>
    <w:rsid w:val="007A05D9"/>
    <w:rsid w:val="007A4D78"/>
    <w:rsid w:val="007C0BF5"/>
    <w:rsid w:val="007E147A"/>
    <w:rsid w:val="007E22B1"/>
    <w:rsid w:val="0085432A"/>
    <w:rsid w:val="008975CE"/>
    <w:rsid w:val="008B5C04"/>
    <w:rsid w:val="008D7994"/>
    <w:rsid w:val="008F00E5"/>
    <w:rsid w:val="0091358E"/>
    <w:rsid w:val="009141ED"/>
    <w:rsid w:val="009174B0"/>
    <w:rsid w:val="00964E65"/>
    <w:rsid w:val="009B1114"/>
    <w:rsid w:val="009B7E6D"/>
    <w:rsid w:val="009C245A"/>
    <w:rsid w:val="009D2934"/>
    <w:rsid w:val="009E32A1"/>
    <w:rsid w:val="009F01C4"/>
    <w:rsid w:val="00A91932"/>
    <w:rsid w:val="00AC5765"/>
    <w:rsid w:val="00B33BAA"/>
    <w:rsid w:val="00B602FC"/>
    <w:rsid w:val="00BA263E"/>
    <w:rsid w:val="00BF4390"/>
    <w:rsid w:val="00BF73D4"/>
    <w:rsid w:val="00C3421A"/>
    <w:rsid w:val="00CA3854"/>
    <w:rsid w:val="00D036E2"/>
    <w:rsid w:val="00D3729F"/>
    <w:rsid w:val="00D70077"/>
    <w:rsid w:val="00D87474"/>
    <w:rsid w:val="00D960FB"/>
    <w:rsid w:val="00DC391F"/>
    <w:rsid w:val="00DC7BB5"/>
    <w:rsid w:val="00DF6B72"/>
    <w:rsid w:val="00E0001B"/>
    <w:rsid w:val="00E94CD9"/>
    <w:rsid w:val="00ED322C"/>
    <w:rsid w:val="00F17F0F"/>
    <w:rsid w:val="00F2094A"/>
    <w:rsid w:val="00F90331"/>
    <w:rsid w:val="00FF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8FFA"/>
  <w15:docId w15:val="{320008A4-406C-46E8-89D7-4A18C2D85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pPr>
      <w:numPr>
        <w:numId w:val="1"/>
      </w:numPr>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F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72"/>
  </w:style>
  <w:style w:type="paragraph" w:styleId="Footer">
    <w:name w:val="footer"/>
    <w:basedOn w:val="Normal"/>
    <w:link w:val="FooterChar"/>
    <w:uiPriority w:val="99"/>
    <w:unhideWhenUsed/>
    <w:rsid w:val="00DF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72"/>
  </w:style>
  <w:style w:type="character" w:styleId="Hyperlink">
    <w:name w:val="Hyperlink"/>
    <w:basedOn w:val="DefaultParagraphFont"/>
    <w:uiPriority w:val="99"/>
    <w:unhideWhenUsed/>
    <w:rsid w:val="002E7C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org/10.1111/1467-9817.1207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DFE5D-D6EC-4104-94D3-285F31D30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user</cp:lastModifiedBy>
  <cp:revision>9</cp:revision>
  <dcterms:created xsi:type="dcterms:W3CDTF">2021-09-05T17:34:00Z</dcterms:created>
  <dcterms:modified xsi:type="dcterms:W3CDTF">2021-09-07T10:51:00Z</dcterms:modified>
</cp:coreProperties>
</file>